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test_word</w:t>
      </w:r>
    </w:p>
    <w:p>
      <w:pPr>
        <w:pStyle w:val="SourceCode"/>
      </w:pPr>
      <w:r>
        <w:rPr>
          <w:rStyle w:val="FunctionTok"/>
        </w:rPr>
        <w:t xml:space="preserve">descr</w:t>
      </w:r>
      <w:r>
        <w:rPr>
          <w:rStyle w:val="NormalTok"/>
        </w:rPr>
        <w:t xml:space="preserve">(iris) 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792"/>
        <w:gridCol w:w="1303"/>
        <w:gridCol w:w="1291"/>
      </w:tblGrid>
      <w:tr>
        <w:trPr>
          <w:cantSplit/>
          <w:trHeight w:val="571" w:hRule="auto"/>
          <w:tblHeader/>
        </w:trPr>
        <w:tc>
          <w:tcPr>
            <w:tcBorders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Variables</w:t>
            </w:r>
          </w:p>
        </w:tc>
        <w:tc>
          <w:tcPr>
            <w:tcBorders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Total</w:t>
            </w:r>
          </w:p>
        </w:tc>
        <w:tc>
          <w:tcPr>
            <w:tcBorders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p</w:t>
            </w:r>
          </w:p>
        </w:tc>
      </w:tr>
      <w:tr>
        <w:trPr>
          <w:cantSplit/>
          <w:trHeight w:val="617" w:hRule="auto"/>
          <w:tblHeader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(N=150)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Sepal.Length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&lt;0.001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tt1</w:t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0.83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8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Q1 - Q3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5.1 -- 6.4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-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4.3 -- 7.9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Sepal.Width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&lt;0.001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tt1</w:t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0.44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8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Q1 - Q3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2.8 -- 3.3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-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2 -- 4.4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Petal.Length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&lt;0.001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tt1</w:t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8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Q1 - Q3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1.6 -- 5.1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-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1 -- 6.9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Petal.Width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&lt;0.001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tt1</w:t>
            </w:r>
          </w:p>
        </w:tc>
      </w:tr>
      <w:tr>
        <w:trPr>
          <w:cantSplit/>
          <w:trHeight w:val="569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0.76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8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Q1 - Q3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0.3 -- 1.8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-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0.1 -- 2.5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Species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setosa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(33%)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&gt;0.999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chi1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versicolor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(33%)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virginica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(33%)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gridSpan w:val="3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tt1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Student's one-sample t-test</w:t>
            </w:r>
          </w:p>
        </w:tc>
      </w:tr>
      <w:tr>
        <w:trPr>
          <w:cantSplit/>
          <w:trHeight w:val="360" w:hRule="auto"/>
        </w:trPr>
        <w:tc>
          <w:tcPr>
            <w:gridSpan w:val="3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chi1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Chi-squared goodness-of-fit test</w:t>
            </w:r>
          </w:p>
        </w:tc>
      </w:tr>
    </w:tbl>
    <w:p>
      <w:pPr>
        <w:pStyle w:val="SourceCode"/>
      </w:pPr>
      <w:r>
        <w:rPr>
          <w:rStyle w:val="FunctionTok"/>
        </w:rPr>
        <w:t xml:space="preserve">descr</w:t>
      </w:r>
      <w:r>
        <w:rPr>
          <w:rStyle w:val="NormalTok"/>
        </w:rPr>
        <w:t xml:space="preserve">(</w:t>
      </w:r>
      <w:r>
        <w:br/>
      </w:r>
      <w:r>
        <w:rPr>
          <w:rStyle w:val="NormalTok"/>
        </w:rPr>
        <w:t xml:space="preserve">  iris,</w:t>
      </w:r>
      <w:r>
        <w:br/>
      </w:r>
      <w:r>
        <w:rPr>
          <w:rStyle w:val="NormalTok"/>
        </w:rPr>
        <w:t xml:space="preserve">  </w:t>
      </w:r>
      <w:r>
        <w:rPr>
          <w:rStyle w:val="StringTok"/>
        </w:rPr>
        <w:t xml:space="preserve">"Species"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</w:t>
      </w:r>
      <w:r>
        <w:rPr>
          <w:rStyle w:val="AttributeTok"/>
        </w:rPr>
        <w:t xml:space="preserve">group_labels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setosa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"My custom group label"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</w:t>
      </w:r>
      <w:r>
        <w:rPr>
          <w:rStyle w:val="AttributeTok"/>
        </w:rPr>
        <w:t xml:space="preserve">var_options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Sepal.Length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label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"My custom variable label"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)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3232"/>
        <w:gridCol w:w="2624"/>
        <w:gridCol w:w="1352"/>
        <w:gridCol w:w="1291"/>
        <w:gridCol w:w="1291"/>
        <w:gridCol w:w="1157"/>
      </w:tblGrid>
      <w:tr>
        <w:trPr>
          <w:cantSplit/>
          <w:trHeight w:val="614" w:hRule="auto"/>
          <w:tblHeader/>
        </w:trPr>
        <w:tc>
          <w:tcPr>
            <w:tcBorders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Variables</w:t>
            </w:r>
          </w:p>
        </w:tc>
        <w:tc>
          <w:tcPr>
            <w:tcBorders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My custom group label</w:t>
            </w:r>
          </w:p>
        </w:tc>
        <w:tc>
          <w:tcPr>
            <w:tcBorders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versicolor</w:t>
            </w:r>
          </w:p>
        </w:tc>
        <w:tc>
          <w:tcPr>
            <w:tcBorders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virginica</w:t>
            </w:r>
          </w:p>
        </w:tc>
        <w:tc>
          <w:tcPr>
            <w:tcBorders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Total</w:t>
            </w:r>
          </w:p>
        </w:tc>
        <w:tc>
          <w:tcPr>
            <w:tcBorders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p</w:t>
            </w:r>
          </w:p>
        </w:tc>
      </w:tr>
      <w:tr>
        <w:trPr>
          <w:cantSplit/>
          <w:trHeight w:val="617" w:hRule="auto"/>
          <w:tblHeader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(N=50)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(N=50)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(N=50)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(N=150)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My custom variable label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&lt;0.001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F</w:t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0.35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0.52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0.64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0.83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8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Q1 - Q3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4.8 -- 5.2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5.6 -- 6.3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6.2 -- 6.9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5.1 -- 6.4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-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4.3 -- 5.8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4.9 -- 7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4.9 -- 7.9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4.3 -- 7.9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Sepal.Width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&lt;0.001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F</w:t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0.38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0.31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0.32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0.44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8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Q1 - Q3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3.2 -- 3.7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2.5 -- 3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2.8 -- 3.2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2.8 -- 3.3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-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2.3 -- 4.4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2 -- 3.4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2.2 -- 3.8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2 -- 4.4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Petal.Length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&lt;0.001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F</w:t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0.47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0.55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8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Q1 - Q3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1.4 -- 1.6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4 -- 4.6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5.1 -- 5.9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1.6 -- 5.1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-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1 -- 1.9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3 -- 5.1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4.5 -- 6.9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1 -- 6.9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Petal.Width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&lt;0.001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F</w:t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0.25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0.27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0.76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8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Q1 - Q3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0.2 -- 0.3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1.2 -- 1.5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1.8 -- 2.3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0.3 -- 1.8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- max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0.1 -- 0.6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1 -- 1.8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1.4 -- 2.5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0.1 -- 2.5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gridSpan w:val="6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F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F-test (ANOVA)</w:t>
            </w:r>
          </w:p>
        </w:tc>
      </w:tr>
    </w:tbl>
    <w:p>
      <w:pPr>
        <w:pStyle w:val="SourceCode"/>
      </w:pPr>
      <w:r>
        <w:rPr>
          <w:rStyle w:val="FunctionTok"/>
        </w:rPr>
        <w:t xml:space="preserve">descr</w:t>
      </w:r>
      <w:r>
        <w:rPr>
          <w:rStyle w:val="NormalTok"/>
        </w:rPr>
        <w:t xml:space="preserve">(</w:t>
      </w:r>
      <w:r>
        <w:br/>
      </w:r>
      <w:r>
        <w:rPr>
          <w:rStyle w:val="NormalTok"/>
        </w:rPr>
        <w:t xml:space="preserve">  iris,</w:t>
      </w:r>
      <w:r>
        <w:br/>
      </w:r>
      <w:r>
        <w:rPr>
          <w:rStyle w:val="NormalTok"/>
        </w:rPr>
        <w:t xml:space="preserve">  </w:t>
      </w:r>
      <w:r>
        <w:rPr>
          <w:rStyle w:val="StringTok"/>
        </w:rPr>
        <w:t xml:space="preserve">"Species"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</w:t>
      </w:r>
      <w:r>
        <w:rPr>
          <w:rStyle w:val="AttributeTok"/>
        </w:rPr>
        <w:t xml:space="preserve">group_labels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setosa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"My custom group label"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</w:t>
      </w:r>
      <w:r>
        <w:rPr>
          <w:rStyle w:val="AttributeTok"/>
        </w:rPr>
        <w:t xml:space="preserve">var_options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Sepal.Length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label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"My custom variable label"</w:t>
      </w:r>
      <w:r>
        <w:rPr>
          <w:rStyle w:val="NormalTok"/>
        </w:rPr>
        <w:t xml:space="preserve">)),</w:t>
      </w:r>
      <w:r>
        <w:br/>
      </w:r>
      <w:r>
        <w:rPr>
          <w:rStyle w:val="NormalTok"/>
        </w:rPr>
        <w:t xml:space="preserve">  </w:t>
      </w:r>
      <w:r>
        <w:rPr>
          <w:rStyle w:val="AttributeTok"/>
        </w:rPr>
        <w:t xml:space="preserve">format_options=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caption=</w:t>
      </w:r>
      <w:r>
        <w:rPr>
          <w:rStyle w:val="StringTok"/>
        </w:rPr>
        <w:t xml:space="preserve">"Test Caption"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)</w:t>
      </w:r>
    </w:p>
    <w:p>
      <w:pPr>
        <w:pStyle w:val="TableCaption"/>
      </w:pPr>
      <w:r>
        <w:rPr>
          <w:rFonts/>
          <w:b w:val="true"/>
        </w:rPr>
        <w:t xml:space="preserve">Table </w: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Fonts/>
          <w:b w:val="true"/>
        </w:rPr>
        <w:fldChar w:fldCharType="begin" w:dirty="true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Fonts/>
          <w:b w:val="true"/>
        </w:rPr>
        <w:instrText xml:space="preserve" w:dirty="true">SEQ tab \* Arabic</w:instrTex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Fonts/>
          <w:b w:val="true"/>
        </w:rPr>
        <w:fldChar w:fldCharType="end" w:dirty="true"/>
      </w:r>
      <w:r>
        <w:t xml:space="preserve">: </w:t>
      </w:r>
      <w:r>
        <w:t xml:space="preserve">Test Caption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3232"/>
        <w:gridCol w:w="2624"/>
        <w:gridCol w:w="1352"/>
        <w:gridCol w:w="1291"/>
        <w:gridCol w:w="1291"/>
        <w:gridCol w:w="1157"/>
      </w:tblGrid>
      <w:tr>
        <w:trPr>
          <w:cantSplit/>
          <w:trHeight w:val="614" w:hRule="auto"/>
          <w:tblHeader/>
        </w:trPr>
        <w:tc>
          <w:tcPr>
            <w:tcBorders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Variables</w:t>
            </w:r>
          </w:p>
        </w:tc>
        <w:tc>
          <w:tcPr>
            <w:tcBorders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My custom group label</w:t>
            </w:r>
          </w:p>
        </w:tc>
        <w:tc>
          <w:tcPr>
            <w:tcBorders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versicolor</w:t>
            </w:r>
          </w:p>
        </w:tc>
        <w:tc>
          <w:tcPr>
            <w:tcBorders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virginica</w:t>
            </w:r>
          </w:p>
        </w:tc>
        <w:tc>
          <w:tcPr>
            <w:tcBorders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Total</w:t>
            </w:r>
          </w:p>
        </w:tc>
        <w:tc>
          <w:tcPr>
            <w:tcBorders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p</w:t>
            </w:r>
          </w:p>
        </w:tc>
      </w:tr>
      <w:tr>
        <w:trPr>
          <w:cantSplit/>
          <w:trHeight w:val="617" w:hRule="auto"/>
          <w:tblHeader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(N=50)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(N=50)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(N=50)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(N=150)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My custom variable label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&lt;0.001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F</w:t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0.35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0.52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0.64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0.83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8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Q1 - Q3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4.8 -- 5.2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5.6 -- 6.3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6.2 -- 6.9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5.1 -- 6.4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-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4.3 -- 5.8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4.9 -- 7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4.9 -- 7.9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4.3 -- 7.9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Sepal.Width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&lt;0.001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F</w:t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0.38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0.31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0.32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0.44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8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Q1 - Q3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3.2 -- 3.7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2.5 -- 3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2.8 -- 3.2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2.8 -- 3.3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-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2.3 -- 4.4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2 -- 3.4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2.2 -- 3.8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2 -- 4.4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Petal.Length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&lt;0.001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F</w:t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0.47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0.55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8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Q1 - Q3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1.4 -- 1.6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4 -- 4.6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5.1 -- 5.9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1.6 -- 5.1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-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1 -- 1.9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3 -- 5.1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4.5 -- 6.9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1 -- 6.9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Petal.Width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&lt;0.001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F</w:t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0.25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0.27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0.76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8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Q1 - Q3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0.2 -- 0.3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1.2 -- 1.5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1.8 -- 2.3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0.3 -- 1.8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- max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0.1 -- 0.6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1 -- 1.8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1.4 -- 2.5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0.1 -- 2.5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gridSpan w:val="6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F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F-test (ANOVA)</w:t>
            </w:r>
          </w:p>
        </w:tc>
      </w:tr>
    </w:tbl>
    <w:p>
      <w:pPr>
        <w:pStyle w:val="SourceCode"/>
      </w:pPr>
      <w:r>
        <w:rPr>
          <w:rStyle w:val="NormalTok"/>
        </w:rPr>
        <w:t xml:space="preserve">Tooth2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ToothGrowth</w:t>
      </w:r>
      <w:r>
        <w:br/>
      </w:r>
      <w:r>
        <w:rPr>
          <w:rStyle w:val="NormalTok"/>
        </w:rPr>
        <w:t xml:space="preserve">Tooth2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categorical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factor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sample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"a"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"b"</w:t>
      </w:r>
      <w:r>
        <w:rPr>
          <w:rStyle w:val="NormalTok"/>
        </w:rPr>
        <w:t xml:space="preserve">), </w:t>
      </w:r>
      <w:r>
        <w:rPr>
          <w:rStyle w:val="FunctionTok"/>
        </w:rPr>
        <w:t xml:space="preserve">nrow</w:t>
      </w:r>
      <w:r>
        <w:rPr>
          <w:rStyle w:val="NormalTok"/>
        </w:rPr>
        <w:t xml:space="preserve">(Tooth2), </w:t>
      </w:r>
      <w:r>
        <w:rPr>
          <w:rStyle w:val="ConstantTok"/>
        </w:rPr>
        <w:t xml:space="preserve">TRUE</w:t>
      </w:r>
      <w:r>
        <w:rPr>
          <w:rStyle w:val="NormalTok"/>
        </w:rPr>
        <w:t xml:space="preserve">))</w:t>
      </w:r>
      <w:r>
        <w:br/>
      </w:r>
      <w:r>
        <w:rPr>
          <w:rStyle w:val="FunctionTok"/>
        </w:rPr>
        <w:t xml:space="preserve">descr</w:t>
      </w:r>
      <w:r>
        <w:rPr>
          <w:rStyle w:val="NormalTok"/>
        </w:rPr>
        <w:t xml:space="preserve">(Tooth2, </w:t>
      </w:r>
      <w:r>
        <w:rPr>
          <w:rStyle w:val="StringTok"/>
        </w:rPr>
        <w:t xml:space="preserve">"supp"</w:t>
      </w:r>
      <w:r>
        <w:rPr>
          <w:rStyle w:val="NormalTok"/>
        </w:rPr>
        <w:t xml:space="preserve">)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776"/>
        <w:gridCol w:w="1303"/>
        <w:gridCol w:w="1303"/>
        <w:gridCol w:w="1303"/>
        <w:gridCol w:w="1212"/>
        <w:gridCol w:w="1823"/>
      </w:tblGrid>
      <w:tr>
        <w:trPr>
          <w:cantSplit/>
          <w:trHeight w:val="574" w:hRule="auto"/>
          <w:tblHeader/>
        </w:trPr>
        <w:tc>
          <w:tcPr>
            <w:tcBorders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Variables</w:t>
            </w:r>
          </w:p>
        </w:tc>
        <w:tc>
          <w:tcPr>
            <w:tcBorders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OJ</w:t>
            </w:r>
          </w:p>
        </w:tc>
        <w:tc>
          <w:tcPr>
            <w:tcBorders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VC</w:t>
            </w:r>
          </w:p>
        </w:tc>
        <w:tc>
          <w:tcPr>
            <w:tcBorders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Total</w:t>
            </w:r>
          </w:p>
        </w:tc>
        <w:tc>
          <w:tcPr>
            <w:tcBorders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p</w:t>
            </w:r>
          </w:p>
        </w:tc>
        <w:tc>
          <w:tcPr>
            <w:tcBorders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CI</w:t>
            </w:r>
          </w:p>
        </w:tc>
      </w:tr>
      <w:tr>
        <w:trPr>
          <w:cantSplit/>
          <w:trHeight w:val="617" w:hRule="auto"/>
          <w:tblHeader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(N=30)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(N=30)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(N=60)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len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0.061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tt2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[-0.17, 7.6]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t</w:t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8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Q1 - Q3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15 -- 26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11 -- 23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13 -- 25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-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8.2 -- 31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4.2 -- 34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4.2 -- 34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dose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&gt;0.999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tt2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[-0.33, 0.33]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t</w:t>
            </w:r>
          </w:p>
        </w:tc>
      </w:tr>
      <w:tr>
        <w:trPr>
          <w:cantSplit/>
          <w:trHeight w:val="569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0.63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0.63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0.63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8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Q1 - Q3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0.5 -- 2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0.5 -- 2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0.5 -- 2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-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0.5 -- 2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0.5 -- 2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0.5 -- 2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categorical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17 (57%)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14 (47%)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31 (52%)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0.438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chi2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[-0.15, 0.35]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PWa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b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 (43%)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16 (53%)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29 (48%)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gridSpan w:val="6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tt2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Welch's two-sample t-test</w:t>
            </w:r>
          </w:p>
        </w:tc>
      </w:tr>
      <w:tr>
        <w:trPr>
          <w:cantSplit/>
          <w:trHeight w:val="360" w:hRule="auto"/>
        </w:trPr>
        <w:tc>
          <w:tcPr>
            <w:gridSpan w:val="6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chi2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Pearson's chi-squared test</w:t>
            </w:r>
          </w:p>
        </w:tc>
      </w:tr>
      <w:tr>
        <w:trPr>
          <w:cantSplit/>
          <w:trHeight w:val="360" w:hRule="auto"/>
        </w:trPr>
        <w:tc>
          <w:tcPr>
            <w:gridSpan w:val="6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t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CI for difference in means derived from the t-distribution</w:t>
            </w:r>
          </w:p>
        </w:tc>
      </w:tr>
      <w:tr>
        <w:trPr>
          <w:cantSplit/>
          <w:trHeight w:val="360" w:hRule="auto"/>
        </w:trPr>
        <w:tc>
          <w:tcPr>
            <w:gridSpan w:val="6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PWa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CI for difference in proportions derived from a normal ("Wald") approximation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test_word</dc:title>
  <dc:creator/>
  <cp:keywords/>
  <dcterms:created xsi:type="dcterms:W3CDTF">2022-01-20T13:24:52Z</dcterms:created>
  <dcterms:modified xsi:type="dcterms:W3CDTF">2022-01-20T13:24:52Z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>word_document</vt:lpwstr>
  </property>
</Properties>
</file>